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xmlns:wp="http://schemas.openxmlformats.org/drawingml/2006/wordprocessingDrawing" xmlns:o="urn:schemas-microsoft-com:office:office" xmlns:v="urn:schemas-microsoft-com:vml" xmlns:w="http://schemas.openxmlformats.org/wordprocessingml/2006/main" xmlns:r="http://schemas.openxmlformats.org/officeDocument/2006/relationships" xmlns:mc="http://schemas.openxmlformats.org/markup-compatibility/2006" xmlns:w10="urn:schemas-microsoft-com:office:word" xmlns:wps="http://schemas.microsoft.com/office/word/2010/wordprocessingShape" xmlns:w14="http://schemas.microsoft.com/office/word/2010/wordml" xmlns:wp14="http://schemas.microsoft.com/office/word/2010/wordprocessingDrawing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!--  bidi  -->
                              <w:spacing w:line="240" w:lineRule="auto"/>
                              <w:contextualSpacing/>
                              <w:jc w:val="left"/>
                            </w:pPr>
                            <w:r>
                              <w:rPr>
                                <w:noProof/>
                                <w:position w:val="-6"/>
                                <!-- rtl -->
                              </w:rPr>
                              <w:drawing>
                                <wp:inline distT="0" distB="0" distL="0" distR="0">
                                  <wp:extent cx="316230" cy="179705"/>
                                  <wp:effectExtent l="0" t="0" r="0" b="0"/>
                                  <wp:docPr id="100010001" name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010001" name="LOGO"/>
                                          <pic:cNvPicPr/>
                                        </pic:nvPicPr>
                                        <pic:blipFill>
                                          <a:blip r:embed="r_odt_logo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230" cy="179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Roboto" w:hAnsi="Roboto"/>
                                <w:color w:val="0F2B46"/>
                                <w:szCs w:val="18"/>
                              </w:rPr>
                              <w:t xml:space="preserve"> </w:t>
                            </w:r>
                            <w:hyperlink r:id="r_odt_hyperlink" w:history="1" w:tooltip="Doc Translator - www.onlinedoctranslator.com"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!-- rtl -->
                                </w:rPr>
                                <w:t xml:space="preserve">Traducido del inglés al español - </w:t>
                              </w:r>
                              <w:r>
                                <w:rPr>
                                  <w:rFonts w:ascii="Roboto" w:hAnsi="Roboto"/>
                                  <w:color w:val="0F2B46"/>
                                  <w:sz w:val="18"/>
                                  <w:szCs w:val="18"/>
                                  <w:u w:val="single"/>
                                </w:rPr>
                                <w:t>www.onlinedoctranslator.com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DT_ATTR_LBL_SHAPE" type="#_x0000_t202" style="position:absolute;left:0;text-align:left;margin-left:0;margin-top:0;width:611.45pt;height:17.3pt;z-index:251659264;visibility:visible;mso-wrap-style:square;mso-width-percent:100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1000;mso-height-percent:0;mso-width-relative:page;mso-height-relative:margin;v-text-anchor:top" o:gfxdata="" fillcolor="#f2f2f2" stroked="f">
                <v:textbox inset=",0,,0">
                  <w:txbxContent>
                    <w:p>
                      <w:pPr>
                        <w:bidi/>
                        <w:spacing w:line="240" w:lineRule="auto"/>
                        <w:contextualSpacing/>
                        <w:jc w:val="left"/>
                      </w:pPr>
                      <w:r>
                        <w:rPr>
                          <w:noProof/>
                          <w:position w:val="-6"/>
                        </w:rPr>
                        <w:drawing>
                          <wp:inline distT="0" distB="0" distL="0" distR="0">
                            <wp:extent cx="316230" cy="179705"/>
                            <wp:effectExtent l="0" t="0" r="0" b="0"/>
                            <wp:docPr id="100010001" name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010001" name="LOGO"/>
                                    <pic:cNvPicPr/>
                                  </pic:nvPicPr>
                                  <pic:blipFill>
                                    <a:blip r:embed="r_odt_logo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230" cy="179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Roboto" w:hAnsi="Roboto"/>
                          <w:color w:val="0F2B46"/>
                          <w:szCs w:val="18"/>
                        </w:rPr>
                        <w:t xml:space="preserve"> </w:t>
                      </w:r>
                      <w:hyperlink r:id="r_odt_hyperlink" w:history="1" w:tooltip="Doc Translator - www.onlinedoctranslator.com"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!-- rtl -->
                          </w:rPr>
                          <w:t xml:space="preserve">Traducido del inglés al español - </w:t>
                        </w:r>
                        <w:r>
                          <w:rPr>
                            <w:rFonts w:ascii="Roboto" w:hAnsi="Roboto"/>
                            <w:color w:val="0F2B46"/>
                            <w:sz w:val="18"/>
                            <w:szCs w:val="18"/>
                            <w:u w:val="single"/>
                          </w:rPr>
                          <w:t>www.onlinedoctranslator.com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0C339B" w14:textId="77777777" w:rsidR="00CA56CC" w:rsidRDefault="00F97EF2">
      <w:pPr>
        <w:rPr>
          <w:rFonts w:ascii="Century Gothic" w:eastAsia="Century Gothic" w:hAnsi="Century Gothic" w:cs="Century Gothic"/>
          <w:b/>
          <w:sz w:val="26"/>
          <w:szCs w:val="26"/>
        </w:rPr>
      </w:pPr>
      <w:r>
        <w:rPr>
          <w:rFonts w:ascii="Century Gothic" w:eastAsia="Century Gothic" w:hAnsi="Century Gothic" w:cs="Century Gothic"/>
          <w:b/>
          <w:noProof/>
          <w:sz w:val="26"/>
          <w:szCs w:val="26"/>
        </w:rPr>
        <w:drawing>
          <wp:anchor distT="114300" distB="114300" distL="114300" distR="114300" simplePos="0" relativeHeight="251658240" behindDoc="1" locked="0" layoutInCell="1" hidden="0" allowOverlap="1" wp14:anchorId="0C737769" wp14:editId="44B8B8EE">
            <wp:simplePos x="0" y="0"/>
            <wp:positionH relativeFrom="page">
              <wp:posOffset>7781925</wp:posOffset>
            </wp:positionH>
            <wp:positionV relativeFrom="page">
              <wp:posOffset>666750</wp:posOffset>
            </wp:positionV>
            <wp:extent cx="1109663" cy="1197267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9663" cy="11972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entury Gothic" w:eastAsia="Century Gothic" w:hAnsi="Century Gothic" w:cs="Century Gothic"/>
          <w:b/>
          <w:sz w:val="26"/>
          <w:szCs w:val="26"/>
        </w:rPr>
        <w:t>Escuela secundaria Dillard Drive Magnet</w:t>
      </w:r>
    </w:p>
    <w:p w14:paraId="1D246ABF" w14:textId="77777777" w:rsidR="00CA56CC" w:rsidRDefault="00F97EF2">
      <w:pPr>
        <w:rPr>
          <w:rFonts w:ascii="Century Gothic" w:eastAsia="Century Gothic" w:hAnsi="Century Gothic" w:cs="Century Gothic"/>
          <w:b/>
          <w:sz w:val="26"/>
          <w:szCs w:val="26"/>
        </w:rPr>
      </w:pPr>
      <w:r>
        <w:rPr>
          <w:rFonts w:ascii="Century Gothic" w:eastAsia="Century Gothic" w:hAnsi="Century Gothic" w:cs="Century Gothic"/>
          <w:b/>
          <w:sz w:val="26"/>
          <w:szCs w:val="26"/>
        </w:rPr>
        <w:t>Título I Convenio entre el hogar y la escuela 2023 - 2024</w:t>
      </w:r>
    </w:p>
    <w:p w14:paraId="191FE606" w14:textId="5BEA5B04" w:rsidR="00CA56CC" w:rsidRDefault="00F97EF2">
      <w:pPr>
        <w:spacing w:line="240" w:lineRule="auto"/>
        <w:rPr>
          <w:rFonts w:ascii="Century Gothic" w:eastAsia="Century Gothic" w:hAnsi="Century Gothic" w:cs="Century Gothic"/>
          <w:i/>
        </w:rPr>
      </w:pPr>
      <w:r>
        <w:rPr>
          <w:rFonts w:ascii="Century Gothic" w:eastAsia="Century Gothic" w:hAnsi="Century Gothic" w:cs="Century Gothic"/>
          <w:i/>
        </w:rPr>
        <w:t xml:space="preserve">Un acuerdo que refleja la responsabilidad compartida por el alto rendimiento estudiantil</w:t>
      </w:r>
    </w:p>
    <w:p w14:paraId="77C83657" w14:textId="77777777" w:rsidR="00CA56CC" w:rsidRDefault="00F97EF2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>¿Qué es un pacto familia/escuela? ·</w:t>
      </w:r>
      <w:r>
        <w:rPr>
          <w:rFonts w:ascii="Century Gothic" w:eastAsia="Century Gothic" w:hAnsi="Century Gothic" w:cs="Century Gothic"/>
        </w:rPr>
        <w:t xml:space="preserve">Un pacto familia-escuela es un acuerdo entre padres,</w:t>
      </w:r>
    </w:p>
    <w:p w14:paraId="56D9905B" w14:textId="77777777" w:rsidR="00CA56CC" w:rsidRDefault="00F97EF2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>estudiantes y profesores. Explica cómo los padres y maestros trabajarán juntos para asegurarse de que todos</w:t>
      </w:r>
    </w:p>
    <w:p w14:paraId="7383CA7F" w14:textId="48B27F25" w:rsidR="00CA56CC" w:rsidRDefault="00F97EF2">
      <w:pPr>
        <w:spacing w:line="240" w:lineRule="auto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los estudiantes obtienen el apoyo individual que necesitan para alcanzar y superar los estándares de su grado.</w:t>
      </w:r>
    </w:p>
    <w:p w14:paraId="02C48E5B" w14:textId="77777777" w:rsidR="00E518B1" w:rsidRDefault="00E518B1">
      <w:pPr>
        <w:spacing w:line="240" w:lineRule="auto"/>
        <w:rPr>
          <w:rFonts w:ascii="Century Gothic" w:eastAsia="Century Gothic" w:hAnsi="Century Gothic" w:cs="Century Gothic"/>
        </w:rPr>
      </w:pPr>
    </w:p>
    <w:tbl>
      <w:tblPr>
        <w:tblStyle w:val="a"/>
        <w:tblW w:w="129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320"/>
        <w:gridCol w:w="4320"/>
      </w:tblGrid>
      <w:tr w:rsidR="00CA56CC" w14:paraId="1E910899" w14:textId="77777777">
        <w:trPr>
          <w:jc w:val="center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C695E" w14:textId="77777777" w:rsidR="00CA56CC" w:rsidRDefault="00F97E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El personal de la escuela...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2FF1B" w14:textId="77777777" w:rsidR="00CA56CC" w:rsidRDefault="00F97E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Serán estudiantes...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1A558" w14:textId="77777777" w:rsidR="00CA56CC" w:rsidRDefault="00F97EF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Las familias...</w:t>
            </w:r>
          </w:p>
        </w:tc>
      </w:tr>
      <w:tr w:rsidR="00CA56CC" w:rsidRPr="00E518B1" w14:paraId="19B57F45" w14:textId="77777777">
        <w:trPr>
          <w:jc w:val="center"/>
        </w:trPr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039113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Viva según los valores fundamentales de la escuela Dillard Drive Magnet.</w:t>
            </w:r>
          </w:p>
          <w:p w14:paraId="4CE16848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Compartir de forma clara y consistente las expectativas en torno al aprendizaje y la conducta con las familias y los estudiantes.</w:t>
            </w:r>
          </w:p>
          <w:p w14:paraId="7E6A7EF3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Comunicarse semanalmente a través del boletín para padres sobre lo que se enseña en el aula.</w:t>
            </w:r>
          </w:p>
          <w:p w14:paraId="56952697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Integre las competencias globales y los objetivos de los ODS de la ONU en las lecciones para crear y capacitar a los estudiantes para que se conviertan en ciudadanos globales.</w:t>
            </w:r>
          </w:p>
          <w:p w14:paraId="32F64181" w14:textId="333BD230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Interactúe con familias y organizaciones externas para ayudar a los estudiantes a obtener experiencias y conexiones del mundo real.</w:t>
            </w:r>
          </w:p>
          <w:p w14:paraId="2C3BB2C1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Exponer a los estudiantes a diversas culturas y perspectivas para fomentar la comprensión y la empatía.</w:t>
            </w:r>
          </w:p>
          <w:p w14:paraId="09455522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Responder dentro de las 24 horas a las familias cuando se contacte al personal con una pregunta o inquietud.</w:t>
            </w:r>
          </w:p>
          <w:p w14:paraId="43DFA39C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Crear una cultura en el aula que haga que todos se sientan bienvenidos.</w:t>
            </w:r>
          </w:p>
          <w:p w14:paraId="75948297" w14:textId="77777777" w:rsidR="00CA56CC" w:rsidRPr="00E518B1" w:rsidRDefault="00F97EF2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Ingrese las calificaciones como mínimo cada dos semanas.</w:t>
            </w: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2E2C6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Viva según los valores fundamentales de la escuela Dillard Drive Magnet.</w:t>
            </w:r>
          </w:p>
          <w:p w14:paraId="35A2B2F4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Ven a la escuela listo para aprender.</w:t>
            </w:r>
          </w:p>
          <w:p w14:paraId="3DB7F922" w14:textId="5D9ED88C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Completar mi trabajo de clase y tarea.</w:t>
            </w:r>
          </w:p>
          <w:p w14:paraId="55DD538F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Sea un participante activo en DRIVE Time.</w:t>
            </w:r>
          </w:p>
          <w:p w14:paraId="26DB765C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Participar en las actividades del aula.</w:t>
            </w:r>
          </w:p>
          <w:p w14:paraId="4C585FFE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Hacer preguntas cuando necesito ayuda.</w:t>
            </w:r>
          </w:p>
          <w:p w14:paraId="7567726E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Ayuda a otros.</w:t>
            </w:r>
          </w:p>
          <w:p w14:paraId="1C9DDA07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Estar en la escuela a tiempo y regularmente.</w:t>
            </w:r>
          </w:p>
          <w:p w14:paraId="6EC1FFF4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Ser responsable con mis libros, carpetas y útiles escolares.</w:t>
            </w:r>
          </w:p>
          <w:p w14:paraId="23852370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Ser responsable de mis acciones y comportamiento cada día.</w:t>
            </w:r>
          </w:p>
          <w:p w14:paraId="45AD3377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Acepta ser un ciudadano global haciendo lo correcto.</w:t>
            </w:r>
          </w:p>
          <w:p w14:paraId="209C236A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Proporcionar a mi familia la información enviada a casa desde la escuela.</w:t>
            </w:r>
          </w:p>
          <w:p w14:paraId="2107626A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Abogar por mí mismo acerca de mi aprendizaje.</w:t>
            </w:r>
          </w:p>
          <w:p w14:paraId="33574C3C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Tomar posesión de mi aprendizaje.</w:t>
            </w:r>
          </w:p>
          <w:p w14:paraId="37145777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Consulte periódicamente PowerSchool.</w:t>
            </w:r>
          </w:p>
          <w:p w14:paraId="226C3684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Utilice la tecnología de manera responsable.</w:t>
            </w:r>
          </w:p>
          <w:p w14:paraId="2C7427F7" w14:textId="77777777" w:rsidR="00CA56CC" w:rsidRPr="00E518B1" w:rsidRDefault="00CA56C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7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  <w:tc>
          <w:tcPr>
            <w:tcW w:w="4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E098A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Viva según los valores fundamentales de la escuela Dillard Drive Magnet.</w:t>
            </w:r>
          </w:p>
          <w:p w14:paraId="2430F908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Apoyar el aprendizaje de sus hijos en casa.</w:t>
            </w:r>
          </w:p>
          <w:p w14:paraId="05CE722A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Proporcionar un área adecuada para hacer la tarea.</w:t>
            </w:r>
          </w:p>
          <w:p w14:paraId="5BFE68F5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Hablar con mi hijo sobre su día escolar.</w:t>
            </w:r>
          </w:p>
          <w:p w14:paraId="4A0D6595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Asista a actividades escolares y conferencias de padres y maestros.</w:t>
            </w:r>
          </w:p>
          <w:p w14:paraId="7EFED227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Comunicarme y trabajar con la escuela para fomentar el aprendizaje y el comportamiento positivo de mi hijo.</w:t>
            </w:r>
          </w:p>
          <w:p w14:paraId="10D117E2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Fomentar la asistencia regular y puntual.</w:t>
            </w:r>
          </w:p>
          <w:p w14:paraId="408DFA5D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Responder dentro de las 24 horas cuando un miembro del personal de la escuela haya solicitado comunicación.</w:t>
            </w:r>
          </w:p>
          <w:p w14:paraId="21CAA3A5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Reconocer mi papel como socio en la educación de mi hijo.</w:t>
            </w:r>
          </w:p>
          <w:p w14:paraId="75F4ACF5" w14:textId="6E6391CF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Animar a mi hijo a resolver problemas utilizando habilidades de autodefensa.</w:t>
            </w:r>
          </w:p>
          <w:p w14:paraId="469C1FCD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>Consulte periódicamente PowerSchool.</w:t>
            </w:r>
          </w:p>
          <w:p w14:paraId="6E7CCB6B" w14:textId="77777777" w:rsidR="00CA56CC" w:rsidRPr="00E518B1" w:rsidRDefault="00F97EF2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518B1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Monitorear los dispositivos electrónicos de mi hijo para establecer hábitos saludables en las redes sociales y en línea.</w:t>
            </w:r>
          </w:p>
          <w:p w14:paraId="4494C0CE" w14:textId="77777777" w:rsidR="00CA56CC" w:rsidRPr="00E518B1" w:rsidRDefault="00CA56CC">
            <w:pPr>
              <w:widowControl w:val="0"/>
              <w:spacing w:line="240" w:lineRule="auto"/>
              <w:ind w:left="7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</w:tbl>
    <w:p w14:paraId="62E04B23" w14:textId="77777777" w:rsidR="00CA56CC" w:rsidRPr="00E518B1" w:rsidRDefault="00CA56CC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51AF6C15" w14:textId="77777777" w:rsidR="00CA56CC" w:rsidRPr="00E518B1" w:rsidRDefault="00F97EF2">
      <w:pPr>
        <w:jc w:val="center"/>
        <w:rPr>
          <w:rFonts w:ascii="Century Gothic" w:eastAsia="Century Gothic" w:hAnsi="Century Gothic" w:cs="Century Gothic"/>
          <w:b/>
          <w:sz w:val="18"/>
          <w:szCs w:val="18"/>
        </w:rPr>
      </w:pPr>
      <w:r w:rsidRPr="00E518B1">
        <w:rPr>
          <w:rFonts w:ascii="Century Gothic" w:eastAsia="Century Gothic" w:hAnsi="Century Gothic" w:cs="Century Gothic"/>
          <w:b/>
          <w:sz w:val="18"/>
          <w:szCs w:val="18"/>
        </w:rPr>
        <w:t>Firma del director _____________________ Firma del estudiante ________________________ Firma de la familia ___________________</w:t>
      </w:r>
    </w:p>
    <w:p w14:paraId="51D250D2" w14:textId="77777777" w:rsidR="00CA56CC" w:rsidRPr="00E518B1" w:rsidRDefault="00F97EF2">
      <w:pPr>
        <w:rPr>
          <w:rFonts w:ascii="Century Gothic" w:eastAsia="Century Gothic" w:hAnsi="Century Gothic" w:cs="Century Gothic"/>
          <w:i/>
          <w:sz w:val="18"/>
          <w:szCs w:val="18"/>
        </w:rPr>
      </w:pPr>
      <w:r w:rsidRPr="00E518B1">
        <w:rPr>
          <w:rFonts w:ascii="Century Gothic" w:eastAsia="Century Gothic" w:hAnsi="Century Gothic" w:cs="Century Gothic"/>
          <w:i/>
          <w:sz w:val="18"/>
          <w:szCs w:val="18"/>
        </w:rPr>
        <w:t>Guarde esta copia, firmada por nuestro director, su hijo y su familia, en casa en un lugar donde la pueda ver con frecuencia. Nos referiremos al pacto con frecuencia en la escuela y esperamos que ustedes hagan lo mismo en casa.</w:t>
      </w:r>
    </w:p>
    <w:sectPr w:rsidR="00CA56CC" w:rsidRPr="00E518B1">
      <w:pgSz w:w="15840" w:h="12240" w:orient="landscape"/>
      <w:pgMar w:top="144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A1F58"/>
    <w:multiLevelType w:val="multilevel"/>
    <w:tmpl w:val="603AF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483402"/>
    <w:multiLevelType w:val="multilevel"/>
    <w:tmpl w:val="CBD2DB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56CC"/>
    <w:rsid w:val="00CA56CC"/>
    <w:rsid w:val="00E518B1"/>
    <w:rsid w:val="00F9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3E7D4"/>
  <w15:docId w15:val="{AC499A00-E0DC-4F25-A373-16D128657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_odt_hyperlink" Type="http://schemas.openxmlformats.org/officeDocument/2006/relationships/hyperlink" Target="https://www.onlinedoctranslator.com/es/?utm_source=onlinedoctranslator&amp;utm_medium=docx&amp;utm_campaign=attribution" TargetMode="External"/><Relationship Id="r_odt_logo" Type="http://schemas.openxmlformats.org/officeDocument/2006/relationships/image" Target="media/odt_attribution_logo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436</Words>
  <Characters>2488</Characters>
  <Application>Microsoft Office Word</Application>
  <DocSecurity>0</DocSecurity>
  <Lines>20</Lines>
  <Paragraphs>5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Margaret Feldman _ Staff - DillardDriveMS</cp:lastModifiedBy>
  <cp:revision>3</cp:revision>
  <dcterms:created xsi:type="dcterms:W3CDTF">2023-09-21T14:26:00Z</dcterms:created>
  <dcterms:modified xsi:type="dcterms:W3CDTF">2023-09-21T14:27:00Z</dcterms:modified>
</cp:coreProperties>
</file>